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46061">
      <w:pPr>
        <w:spacing w:line="600" w:lineRule="exact"/>
        <w:ind w:firstLine="0" w:firstLineChars="0"/>
        <w:jc w:val="center"/>
        <w:rPr>
          <w:rFonts w:hint="eastAsia" w:ascii="方正小标宋简体" w:hAnsi="仿宋" w:eastAsia="方正小标宋简体" w:cs="仿宋"/>
          <w:color w:val="000000" w:themeColor="text1"/>
          <w:sz w:val="36"/>
          <w:szCs w:val="36"/>
          <w:lang w:val="en-US"/>
          <w14:textFill>
            <w14:solidFill>
              <w14:schemeClr w14:val="tx1"/>
            </w14:solidFill>
          </w14:textFill>
        </w:rPr>
      </w:pPr>
      <w:r>
        <w:rPr>
          <w:rFonts w:hint="eastAsia" w:ascii="方正小标宋简体" w:hAnsi="仿宋" w:eastAsia="方正小标宋简体" w:cs="仿宋"/>
          <w:color w:val="000000"/>
          <w:sz w:val="36"/>
          <w:szCs w:val="36"/>
          <w:lang w:val="en-US" w:eastAsia="zh-CN"/>
        </w:rPr>
        <w:t>广西医科大学附属武鸣医院</w:t>
      </w:r>
      <w:r>
        <w:rPr>
          <w:rFonts w:hint="eastAsia" w:ascii="方正小标宋简体" w:hAnsi="仿宋" w:eastAsia="方正小标宋简体" w:cs="仿宋"/>
          <w:color w:val="000000"/>
          <w:sz w:val="36"/>
          <w:szCs w:val="36"/>
        </w:rPr>
        <w:t>医疗</w:t>
      </w:r>
      <w:r>
        <w:rPr>
          <w:rFonts w:ascii="方正小标宋简体" w:hAnsi="仿宋" w:eastAsia="方正小标宋简体" w:cs="仿宋"/>
          <w:color w:val="000000"/>
          <w:sz w:val="36"/>
          <w:szCs w:val="36"/>
        </w:rPr>
        <w:t>护理员</w:t>
      </w:r>
      <w:r>
        <w:rPr>
          <w:rFonts w:hint="eastAsia" w:ascii="方正小标宋简体" w:hAnsi="仿宋" w:eastAsia="方正小标宋简体" w:cs="仿宋"/>
          <w:color w:val="000000"/>
          <w:sz w:val="36"/>
          <w:szCs w:val="36"/>
        </w:rPr>
        <w:t>培训</w:t>
      </w:r>
      <w:r>
        <w:rPr>
          <w:rFonts w:hint="eastAsia" w:ascii="方正小标宋简体" w:hAnsi="仿宋" w:eastAsia="方正小标宋简体" w:cs="仿宋"/>
          <w:color w:val="000000" w:themeColor="text1"/>
          <w:sz w:val="36"/>
          <w:szCs w:val="36"/>
          <w:lang w:val="en-US"/>
          <w14:textFill>
            <w14:solidFill>
              <w14:schemeClr w14:val="tx1"/>
            </w14:solidFill>
          </w14:textFill>
        </w:rPr>
        <w:t>及</w:t>
      </w:r>
    </w:p>
    <w:p w14:paraId="30379B28">
      <w:pPr>
        <w:spacing w:line="600" w:lineRule="exact"/>
        <w:ind w:firstLine="0" w:firstLineChars="0"/>
        <w:jc w:val="center"/>
        <w:rPr>
          <w:rFonts w:hint="eastAsia" w:ascii="方正小标宋简体" w:hAnsi="仿宋" w:eastAsia="方正小标宋简体" w:cs="仿宋"/>
          <w:color w:val="000000" w:themeColor="text1"/>
          <w:sz w:val="36"/>
          <w:szCs w:val="36"/>
          <w:lang w:val="en-US" w:eastAsia="zh-CN"/>
          <w14:textFill>
            <w14:solidFill>
              <w14:schemeClr w14:val="tx1"/>
            </w14:solidFill>
          </w14:textFill>
        </w:rPr>
      </w:pPr>
      <w:r>
        <w:rPr>
          <w:rFonts w:hint="eastAsia" w:ascii="方正小标宋简体" w:hAnsi="仿宋" w:eastAsia="方正小标宋简体" w:cs="仿宋"/>
          <w:color w:val="000000" w:themeColor="text1"/>
          <w:sz w:val="36"/>
          <w:szCs w:val="36"/>
          <w:lang w:val="en-US"/>
          <w14:textFill>
            <w14:solidFill>
              <w14:schemeClr w14:val="tx1"/>
            </w14:solidFill>
          </w14:textFill>
        </w:rPr>
        <w:t>评价</w:t>
      </w:r>
      <w:r>
        <w:rPr>
          <w:rFonts w:hint="eastAsia" w:ascii="方正小标宋简体" w:hAnsi="仿宋" w:eastAsia="方正小标宋简体" w:cs="仿宋"/>
          <w:color w:val="000000" w:themeColor="text1"/>
          <w:sz w:val="36"/>
          <w:szCs w:val="36"/>
          <w:lang w:val="en-US" w:eastAsia="zh-CN"/>
          <w14:textFill>
            <w14:solidFill>
              <w14:schemeClr w14:val="tx1"/>
            </w14:solidFill>
          </w14:textFill>
        </w:rPr>
        <w:t>采购</w:t>
      </w:r>
      <w:r>
        <w:rPr>
          <w:rFonts w:hint="eastAsia" w:ascii="方正小标宋简体" w:hAnsi="仿宋" w:eastAsia="方正小标宋简体" w:cs="仿宋"/>
          <w:color w:val="000000" w:themeColor="text1"/>
          <w:sz w:val="36"/>
          <w:szCs w:val="36"/>
          <w:lang w:val="en-US"/>
          <w14:textFill>
            <w14:solidFill>
              <w14:schemeClr w14:val="tx1"/>
            </w14:solidFill>
          </w14:textFill>
        </w:rPr>
        <w:t>项目</w:t>
      </w:r>
      <w:r>
        <w:rPr>
          <w:rFonts w:hint="eastAsia" w:ascii="方正小标宋简体" w:hAnsi="仿宋" w:eastAsia="方正小标宋简体" w:cs="仿宋"/>
          <w:color w:val="000000" w:themeColor="text1"/>
          <w:sz w:val="36"/>
          <w:szCs w:val="36"/>
          <w:lang w:val="en-US" w:eastAsia="zh-CN"/>
          <w14:textFill>
            <w14:solidFill>
              <w14:schemeClr w14:val="tx1"/>
            </w14:solidFill>
          </w14:textFill>
        </w:rPr>
        <w:t>需求</w:t>
      </w:r>
    </w:p>
    <w:p w14:paraId="1206961F">
      <w:pPr>
        <w:spacing w:line="600" w:lineRule="exact"/>
        <w:ind w:firstLine="750" w:firstLineChars="250"/>
        <w:jc w:val="center"/>
        <w:rPr>
          <w:rFonts w:ascii="方正小标宋简体" w:hAnsi="仿宋" w:eastAsia="方正小标宋简体" w:cs="仿宋"/>
          <w:color w:val="000000"/>
          <w:sz w:val="30"/>
          <w:szCs w:val="30"/>
        </w:rPr>
      </w:pPr>
    </w:p>
    <w:p w14:paraId="6D41D4E3">
      <w:pPr>
        <w:spacing w:line="600" w:lineRule="exact"/>
        <w:ind w:firstLine="6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rPr>
        <w:t>为贯彻落实国家卫健委等5部门联合发布的《关于促进护理服务业改革与发展的指导意见》（国卫医发〔2018〕20号）、《关于加强医疗护理员培训和规范管理工作的通知》（国卫医发〔2019〕49号）</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rPr>
        <w:t>《医疗护理员国家职业标准》（2024版）</w:t>
      </w:r>
      <w:r>
        <w:rPr>
          <w:rFonts w:hint="eastAsia" w:ascii="方正仿宋_GB2312" w:hAnsi="方正仿宋_GB2312" w:eastAsia="方正仿宋_GB2312" w:cs="方正仿宋_GB2312"/>
          <w:sz w:val="32"/>
          <w:szCs w:val="32"/>
          <w:lang w:val="en-US" w:eastAsia="zh-CN"/>
        </w:rPr>
        <w:t>，广西人力资源和社会保障厅、广西卫生健康委员会、广西财政厅、广西市场监管局、广西中医药局联合印发《加强医疗护理员培训和规范管理试点方案</w:t>
      </w:r>
      <w:bookmarkStart w:id="0" w:name="_GoBack"/>
      <w:bookmarkEnd w:id="0"/>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val="en-US"/>
        </w:rPr>
        <w:t>等文件精神，为进一步增加护理服务业人力资源供给，扩大社会就业岗位，不断满足人民群众多样化、差异化的健康服务需求，积极稳妥做好医疗护理员培训和规范管理工作，提升</w:t>
      </w:r>
      <w:r>
        <w:rPr>
          <w:rFonts w:hint="eastAsia" w:ascii="方正仿宋_GB2312" w:hAnsi="方正仿宋_GB2312" w:eastAsia="方正仿宋_GB2312" w:cs="方正仿宋_GB2312"/>
          <w:sz w:val="32"/>
          <w:szCs w:val="32"/>
          <w:lang w:val="en-US" w:eastAsia="zh-CN"/>
        </w:rPr>
        <w:t>我</w:t>
      </w:r>
      <w:r>
        <w:rPr>
          <w:rFonts w:hint="eastAsia" w:ascii="方正仿宋_GB2312" w:hAnsi="方正仿宋_GB2312" w:eastAsia="方正仿宋_GB2312" w:cs="方正仿宋_GB2312"/>
          <w:sz w:val="32"/>
          <w:szCs w:val="32"/>
          <w:lang w:val="en-US"/>
        </w:rPr>
        <w:t>院的医疗护理服务质量，增强护理团队的专业技能，助推</w:t>
      </w:r>
      <w:r>
        <w:rPr>
          <w:rFonts w:hint="eastAsia" w:ascii="方正仿宋_GB2312" w:hAnsi="方正仿宋_GB2312" w:eastAsia="方正仿宋_GB2312" w:cs="方正仿宋_GB2312"/>
          <w:sz w:val="32"/>
          <w:szCs w:val="32"/>
          <w:lang w:val="en-US" w:eastAsia="zh-CN"/>
        </w:rPr>
        <w:t>我</w:t>
      </w:r>
      <w:r>
        <w:rPr>
          <w:rFonts w:hint="eastAsia" w:ascii="方正仿宋_GB2312" w:hAnsi="方正仿宋_GB2312" w:eastAsia="方正仿宋_GB2312" w:cs="方正仿宋_GB2312"/>
          <w:sz w:val="32"/>
          <w:szCs w:val="32"/>
          <w:lang w:val="en-US"/>
        </w:rPr>
        <w:t>院加强</w:t>
      </w:r>
      <w:r>
        <w:rPr>
          <w:rFonts w:hint="eastAsia" w:ascii="方正仿宋_GB2312" w:hAnsi="方正仿宋_GB2312" w:eastAsia="方正仿宋_GB2312" w:cs="方正仿宋_GB2312"/>
          <w:sz w:val="32"/>
          <w:szCs w:val="32"/>
          <w:lang w:val="en-US" w:eastAsia="zh-CN"/>
        </w:rPr>
        <w:t>无陪护病房</w:t>
      </w:r>
      <w:r>
        <w:rPr>
          <w:rFonts w:hint="eastAsia" w:ascii="方正仿宋_GB2312" w:hAnsi="方正仿宋_GB2312" w:eastAsia="方正仿宋_GB2312" w:cs="方正仿宋_GB2312"/>
          <w:sz w:val="32"/>
          <w:szCs w:val="32"/>
          <w:lang w:val="en-US"/>
        </w:rPr>
        <w:t>建设。</w:t>
      </w:r>
      <w:r>
        <w:rPr>
          <w:rFonts w:hint="eastAsia" w:ascii="方正仿宋_GB2312" w:hAnsi="方正仿宋_GB2312" w:eastAsia="方正仿宋_GB2312" w:cs="方正仿宋_GB2312"/>
          <w:sz w:val="32"/>
          <w:szCs w:val="32"/>
          <w:lang w:val="en-US" w:eastAsia="zh-CN"/>
        </w:rPr>
        <w:t>目前我院共有79名医疗护理员需接受培训，为此，现需引入相关机构或公司负责开展培训及考核工作，具体需求如下：</w:t>
      </w:r>
    </w:p>
    <w:p w14:paraId="0E640B72">
      <w:pPr>
        <w:spacing w:line="600" w:lineRule="exact"/>
        <w:ind w:firstLine="600"/>
        <w:rPr>
          <w:rFonts w:hint="eastAsia" w:ascii="方正仿宋_GB2312" w:hAnsi="方正仿宋_GB2312" w:eastAsia="方正仿宋_GB2312" w:cs="方正仿宋_GB2312"/>
          <w:b/>
          <w:bCs/>
          <w:sz w:val="32"/>
          <w:szCs w:val="32"/>
          <w:highlight w:val="none"/>
          <w:lang w:eastAsia="zh-CN"/>
        </w:rPr>
      </w:pPr>
      <w:r>
        <w:rPr>
          <w:rFonts w:hint="eastAsia" w:ascii="方正仿宋_GB2312" w:hAnsi="方正仿宋_GB2312" w:eastAsia="方正仿宋_GB2312" w:cs="方正仿宋_GB2312"/>
          <w:b/>
          <w:bCs/>
          <w:sz w:val="32"/>
          <w:szCs w:val="32"/>
          <w:highlight w:val="none"/>
          <w:lang w:val="en-US" w:eastAsia="zh-CN"/>
        </w:rPr>
        <w:t>一</w:t>
      </w:r>
      <w:r>
        <w:rPr>
          <w:rFonts w:hint="eastAsia" w:ascii="方正仿宋_GB2312" w:hAnsi="方正仿宋_GB2312" w:eastAsia="方正仿宋_GB2312" w:cs="方正仿宋_GB2312"/>
          <w:b/>
          <w:bCs/>
          <w:sz w:val="32"/>
          <w:szCs w:val="32"/>
          <w:highlight w:val="none"/>
        </w:rPr>
        <w:t>、培训对象</w:t>
      </w:r>
      <w:r>
        <w:rPr>
          <w:rFonts w:hint="eastAsia" w:ascii="方正仿宋_GB2312" w:hAnsi="方正仿宋_GB2312" w:eastAsia="方正仿宋_GB2312" w:cs="方正仿宋_GB2312"/>
          <w:b/>
          <w:bCs/>
          <w:sz w:val="32"/>
          <w:szCs w:val="32"/>
          <w:highlight w:val="none"/>
          <w:lang w:eastAsia="zh-CN"/>
        </w:rPr>
        <w:t>（医疗护理员）</w:t>
      </w:r>
    </w:p>
    <w:p w14:paraId="2B5F94CD">
      <w:pPr>
        <w:spacing w:line="600" w:lineRule="exact"/>
        <w:ind w:firstLine="600"/>
        <w:rPr>
          <w:rFonts w:hint="eastAsia" w:ascii="方正仿宋_GB2312" w:hAnsi="方正仿宋_GB2312" w:eastAsia="方正仿宋_GB2312" w:cs="方正仿宋_GB2312"/>
          <w:sz w:val="32"/>
          <w:szCs w:val="32"/>
          <w:highlight w:val="none"/>
          <w:lang w:val="en-US"/>
        </w:rPr>
      </w:pPr>
      <w:r>
        <w:rPr>
          <w:rFonts w:hint="eastAsia" w:ascii="方正仿宋_GB2312" w:hAnsi="方正仿宋_GB2312" w:eastAsia="方正仿宋_GB2312" w:cs="方正仿宋_GB2312"/>
          <w:sz w:val="32"/>
          <w:szCs w:val="32"/>
          <w:highlight w:val="none"/>
          <w:lang w:val="en-US"/>
        </w:rPr>
        <w:t>（一）五级/初级工</w:t>
      </w:r>
      <w:r>
        <w:rPr>
          <w:rFonts w:hint="eastAsia" w:ascii="方正仿宋_GB2312" w:hAnsi="方正仿宋_GB2312" w:eastAsia="方正仿宋_GB2312" w:cs="方正仿宋_GB2312"/>
          <w:sz w:val="32"/>
          <w:szCs w:val="32"/>
          <w:highlight w:val="none"/>
          <w:lang w:val="en-US" w:eastAsia="zh-CN"/>
        </w:rPr>
        <w:t>培训对象</w:t>
      </w:r>
      <w:r>
        <w:rPr>
          <w:rFonts w:hint="eastAsia" w:ascii="方正仿宋_GB2312" w:hAnsi="方正仿宋_GB2312" w:eastAsia="方正仿宋_GB2312" w:cs="方正仿宋_GB2312"/>
          <w:sz w:val="32"/>
          <w:szCs w:val="32"/>
          <w:highlight w:val="none"/>
          <w:lang w:val="en-US"/>
        </w:rPr>
        <w:t>：</w:t>
      </w:r>
    </w:p>
    <w:p w14:paraId="02552164">
      <w:pPr>
        <w:spacing w:line="600" w:lineRule="exact"/>
        <w:ind w:firstLine="600"/>
        <w:rPr>
          <w:rFonts w:hint="eastAsia" w:ascii="方正仿宋_GB2312" w:hAnsi="方正仿宋_GB2312" w:eastAsia="方正仿宋_GB2312" w:cs="方正仿宋_GB2312"/>
          <w:sz w:val="32"/>
          <w:szCs w:val="32"/>
          <w:highlight w:val="none"/>
          <w:lang w:val="en-US"/>
        </w:rPr>
      </w:pPr>
      <w:r>
        <w:rPr>
          <w:rFonts w:hint="eastAsia" w:ascii="方正仿宋_GB2312" w:hAnsi="方正仿宋_GB2312" w:eastAsia="方正仿宋_GB2312" w:cs="方正仿宋_GB2312"/>
          <w:sz w:val="32"/>
          <w:szCs w:val="32"/>
          <w:highlight w:val="none"/>
          <w:lang w:val="en-US" w:eastAsia="zh-CN"/>
        </w:rPr>
        <w:t>现在我院</w:t>
      </w:r>
      <w:r>
        <w:rPr>
          <w:rFonts w:hint="eastAsia" w:ascii="方正仿宋_GB2312" w:hAnsi="方正仿宋_GB2312" w:eastAsia="方正仿宋_GB2312" w:cs="方正仿宋_GB2312"/>
          <w:sz w:val="32"/>
          <w:szCs w:val="32"/>
          <w:highlight w:val="none"/>
          <w:lang w:val="en-US"/>
        </w:rPr>
        <w:t>从事</w:t>
      </w:r>
      <w:r>
        <w:rPr>
          <w:rFonts w:hint="eastAsia" w:ascii="方正仿宋_GB2312" w:hAnsi="方正仿宋_GB2312" w:eastAsia="方正仿宋_GB2312" w:cs="方正仿宋_GB2312"/>
          <w:sz w:val="32"/>
          <w:szCs w:val="32"/>
          <w:highlight w:val="none"/>
          <w:lang w:val="en-US" w:eastAsia="zh-CN"/>
        </w:rPr>
        <w:t>医疗护理员</w:t>
      </w:r>
      <w:r>
        <w:rPr>
          <w:rFonts w:hint="eastAsia" w:ascii="方正仿宋_GB2312" w:hAnsi="方正仿宋_GB2312" w:eastAsia="方正仿宋_GB2312" w:cs="方正仿宋_GB2312"/>
          <w:sz w:val="32"/>
          <w:szCs w:val="32"/>
          <w:highlight w:val="none"/>
          <w:lang w:val="en-US"/>
        </w:rPr>
        <w:t>工作</w:t>
      </w:r>
      <w:r>
        <w:rPr>
          <w:rFonts w:hint="eastAsia" w:ascii="方正仿宋_GB2312" w:hAnsi="方正仿宋_GB2312" w:eastAsia="方正仿宋_GB2312" w:cs="方正仿宋_GB2312"/>
          <w:sz w:val="32"/>
          <w:szCs w:val="32"/>
          <w:highlight w:val="none"/>
          <w:lang w:val="en-US" w:eastAsia="zh-CN"/>
        </w:rPr>
        <w:t>，尚未经过医疗护理员专业培训及考核人员64名</w:t>
      </w:r>
      <w:r>
        <w:rPr>
          <w:rFonts w:hint="eastAsia" w:ascii="方正仿宋_GB2312" w:hAnsi="方正仿宋_GB2312" w:eastAsia="方正仿宋_GB2312" w:cs="方正仿宋_GB2312"/>
          <w:sz w:val="32"/>
          <w:szCs w:val="32"/>
          <w:highlight w:val="none"/>
          <w:lang w:val="en-US"/>
        </w:rPr>
        <w:t>。</w:t>
      </w:r>
    </w:p>
    <w:p w14:paraId="41CDBAA0">
      <w:pPr>
        <w:spacing w:line="600" w:lineRule="exact"/>
        <w:ind w:firstLine="600"/>
        <w:rPr>
          <w:rFonts w:hint="eastAsia" w:ascii="方正仿宋_GB2312" w:hAnsi="方正仿宋_GB2312" w:eastAsia="方正仿宋_GB2312" w:cs="方正仿宋_GB2312"/>
          <w:sz w:val="32"/>
          <w:szCs w:val="32"/>
          <w:highlight w:val="none"/>
          <w:lang w:val="en-US"/>
        </w:rPr>
      </w:pPr>
      <w:r>
        <w:rPr>
          <w:rFonts w:hint="eastAsia" w:ascii="方正仿宋_GB2312" w:hAnsi="方正仿宋_GB2312" w:eastAsia="方正仿宋_GB2312" w:cs="方正仿宋_GB2312"/>
          <w:sz w:val="32"/>
          <w:szCs w:val="32"/>
          <w:highlight w:val="none"/>
          <w:lang w:val="en-US"/>
        </w:rPr>
        <w:t>（二）四级/中级工</w:t>
      </w:r>
      <w:r>
        <w:rPr>
          <w:rFonts w:hint="eastAsia" w:ascii="方正仿宋_GB2312" w:hAnsi="方正仿宋_GB2312" w:eastAsia="方正仿宋_GB2312" w:cs="方正仿宋_GB2312"/>
          <w:sz w:val="32"/>
          <w:szCs w:val="32"/>
          <w:highlight w:val="none"/>
          <w:lang w:val="en-US" w:eastAsia="zh-CN"/>
        </w:rPr>
        <w:t>培训对象</w:t>
      </w:r>
      <w:r>
        <w:rPr>
          <w:rFonts w:hint="eastAsia" w:ascii="方正仿宋_GB2312" w:hAnsi="方正仿宋_GB2312" w:eastAsia="方正仿宋_GB2312" w:cs="方正仿宋_GB2312"/>
          <w:sz w:val="32"/>
          <w:szCs w:val="32"/>
          <w:highlight w:val="none"/>
          <w:lang w:val="en-US"/>
        </w:rPr>
        <w:t>：</w:t>
      </w:r>
    </w:p>
    <w:p w14:paraId="7F1DADBA">
      <w:pPr>
        <w:spacing w:line="600" w:lineRule="exact"/>
        <w:ind w:firstLine="600"/>
        <w:rPr>
          <w:rFonts w:hint="eastAsia" w:ascii="方正仿宋_GB2312" w:hAnsi="方正仿宋_GB2312" w:eastAsia="方正仿宋_GB2312" w:cs="方正仿宋_GB2312"/>
          <w:sz w:val="32"/>
          <w:szCs w:val="32"/>
          <w:highlight w:val="none"/>
          <w:lang w:val="en-US"/>
        </w:rPr>
      </w:pPr>
      <w:r>
        <w:rPr>
          <w:rFonts w:hint="eastAsia" w:ascii="方正仿宋_GB2312" w:hAnsi="方正仿宋_GB2312" w:eastAsia="方正仿宋_GB2312" w:cs="方正仿宋_GB2312"/>
          <w:sz w:val="32"/>
          <w:szCs w:val="32"/>
          <w:highlight w:val="none"/>
          <w:lang w:val="en-US" w:eastAsia="zh-CN"/>
        </w:rPr>
        <w:t>已</w:t>
      </w:r>
      <w:r>
        <w:rPr>
          <w:rFonts w:hint="eastAsia" w:ascii="方正仿宋_GB2312" w:hAnsi="方正仿宋_GB2312" w:eastAsia="方正仿宋_GB2312" w:cs="方正仿宋_GB2312"/>
          <w:sz w:val="32"/>
          <w:szCs w:val="32"/>
          <w:highlight w:val="none"/>
          <w:lang w:val="en-US"/>
        </w:rPr>
        <w:t>从事本职业工作满5年</w:t>
      </w:r>
      <w:r>
        <w:rPr>
          <w:rFonts w:hint="eastAsia" w:ascii="方正仿宋_GB2312" w:hAnsi="方正仿宋_GB2312" w:eastAsia="方正仿宋_GB2312" w:cs="方正仿宋_GB2312"/>
          <w:sz w:val="32"/>
          <w:szCs w:val="32"/>
          <w:highlight w:val="none"/>
          <w:lang w:val="en-US" w:eastAsia="zh-CN"/>
        </w:rPr>
        <w:t>，现在我院临床科室从事医疗护理员工作，已取得</w:t>
      </w:r>
      <w:r>
        <w:rPr>
          <w:rFonts w:hint="eastAsia" w:ascii="方正仿宋_GB2312" w:hAnsi="方正仿宋_GB2312" w:eastAsia="方正仿宋_GB2312" w:cs="方正仿宋_GB2312"/>
          <w:sz w:val="32"/>
          <w:szCs w:val="32"/>
          <w:highlight w:val="none"/>
          <w:lang w:val="en-US"/>
        </w:rPr>
        <w:t>职业五级/初级工职业资格</w:t>
      </w:r>
      <w:r>
        <w:rPr>
          <w:rFonts w:hint="eastAsia" w:ascii="方正仿宋_GB2312" w:hAnsi="方正仿宋_GB2312" w:eastAsia="方正仿宋_GB2312" w:cs="方正仿宋_GB2312"/>
          <w:sz w:val="32"/>
          <w:szCs w:val="32"/>
          <w:highlight w:val="none"/>
          <w:lang w:val="en-US" w:eastAsia="zh-CN"/>
        </w:rPr>
        <w:t>15人</w:t>
      </w:r>
      <w:r>
        <w:rPr>
          <w:rFonts w:hint="eastAsia" w:ascii="方正仿宋_GB2312" w:hAnsi="方正仿宋_GB2312" w:eastAsia="方正仿宋_GB2312" w:cs="方正仿宋_GB2312"/>
          <w:sz w:val="32"/>
          <w:szCs w:val="32"/>
          <w:highlight w:val="none"/>
          <w:lang w:val="en-US"/>
        </w:rPr>
        <w:t>。</w:t>
      </w:r>
    </w:p>
    <w:p w14:paraId="0172AF37">
      <w:pPr>
        <w:spacing w:line="600" w:lineRule="exact"/>
        <w:ind w:firstLine="321" w:firstLineChars="100"/>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二</w:t>
      </w:r>
      <w:r>
        <w:rPr>
          <w:rFonts w:hint="eastAsia" w:ascii="方正仿宋_GB2312" w:hAnsi="方正仿宋_GB2312" w:eastAsia="方正仿宋_GB2312" w:cs="方正仿宋_GB2312"/>
          <w:b/>
          <w:bCs/>
          <w:sz w:val="32"/>
          <w:szCs w:val="32"/>
        </w:rPr>
        <w:t>、培训内容</w:t>
      </w:r>
      <w:r>
        <w:rPr>
          <w:rFonts w:hint="eastAsia" w:ascii="方正仿宋_GB2312" w:hAnsi="方正仿宋_GB2312" w:eastAsia="方正仿宋_GB2312" w:cs="方正仿宋_GB2312"/>
          <w:b/>
          <w:bCs/>
          <w:sz w:val="32"/>
          <w:szCs w:val="32"/>
          <w:lang w:eastAsia="zh-CN"/>
        </w:rPr>
        <w:t>要求</w:t>
      </w:r>
    </w:p>
    <w:tbl>
      <w:tblPr>
        <w:tblStyle w:val="2"/>
        <w:tblW w:w="8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936"/>
        <w:gridCol w:w="2005"/>
        <w:gridCol w:w="1950"/>
      </w:tblGrid>
      <w:tr w14:paraId="46CD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598" w:type="dxa"/>
            <w:vAlign w:val="center"/>
          </w:tcPr>
          <w:p w14:paraId="25681033">
            <w:pPr>
              <w:widowControl/>
              <w:kinsoku w:val="0"/>
              <w:autoSpaceDE w:val="0"/>
              <w:autoSpaceDN w:val="0"/>
              <w:adjustRightInd w:val="0"/>
              <w:snapToGrid w:val="0"/>
              <w:spacing w:line="600" w:lineRule="exact"/>
              <w:ind w:firstLine="0" w:firstLineChars="0"/>
              <w:textAlignment w:val="baseline"/>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培训职业（工种）</w:t>
            </w:r>
          </w:p>
        </w:tc>
        <w:tc>
          <w:tcPr>
            <w:tcW w:w="1936" w:type="dxa"/>
            <w:vAlign w:val="center"/>
          </w:tcPr>
          <w:p w14:paraId="2D96E390">
            <w:pPr>
              <w:widowControl/>
              <w:kinsoku w:val="0"/>
              <w:autoSpaceDE w:val="0"/>
              <w:autoSpaceDN w:val="0"/>
              <w:adjustRightInd w:val="0"/>
              <w:snapToGrid w:val="0"/>
              <w:spacing w:line="600" w:lineRule="exact"/>
              <w:ind w:left="0" w:leftChars="0" w:firstLine="300" w:firstLineChars="100"/>
              <w:jc w:val="both"/>
              <w:textAlignment w:val="baseline"/>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培训等级</w:t>
            </w:r>
          </w:p>
        </w:tc>
        <w:tc>
          <w:tcPr>
            <w:tcW w:w="2005" w:type="dxa"/>
            <w:vAlign w:val="center"/>
          </w:tcPr>
          <w:p w14:paraId="4A7EC4B5">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000000"/>
                <w:kern w:val="0"/>
                <w:sz w:val="30"/>
                <w:szCs w:val="30"/>
                <w:highlight w:val="none"/>
              </w:rPr>
            </w:pPr>
            <w:r>
              <w:rPr>
                <w:rFonts w:hint="eastAsia" w:ascii="仿宋_GB2312" w:hAnsi="仿宋_GB2312" w:eastAsia="仿宋_GB2312" w:cs="仿宋_GB2312"/>
                <w:snapToGrid w:val="0"/>
                <w:color w:val="000000"/>
                <w:kern w:val="0"/>
                <w:sz w:val="30"/>
                <w:szCs w:val="30"/>
                <w:highlight w:val="none"/>
              </w:rPr>
              <w:t>培训学时</w:t>
            </w:r>
          </w:p>
        </w:tc>
        <w:tc>
          <w:tcPr>
            <w:tcW w:w="1950" w:type="dxa"/>
            <w:vAlign w:val="center"/>
          </w:tcPr>
          <w:p w14:paraId="6B1239AF">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培训人数</w:t>
            </w:r>
          </w:p>
        </w:tc>
      </w:tr>
      <w:tr w14:paraId="2777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598" w:type="dxa"/>
            <w:vAlign w:val="center"/>
          </w:tcPr>
          <w:p w14:paraId="63D54428">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医疗护理员</w:t>
            </w:r>
          </w:p>
        </w:tc>
        <w:tc>
          <w:tcPr>
            <w:tcW w:w="1936" w:type="dxa"/>
            <w:vAlign w:val="center"/>
          </w:tcPr>
          <w:p w14:paraId="0F18E8FC">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初级</w:t>
            </w:r>
          </w:p>
        </w:tc>
        <w:tc>
          <w:tcPr>
            <w:tcW w:w="2005" w:type="dxa"/>
            <w:vAlign w:val="center"/>
          </w:tcPr>
          <w:p w14:paraId="18CEF8BD">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000000"/>
                <w:kern w:val="0"/>
                <w:sz w:val="30"/>
                <w:szCs w:val="30"/>
                <w:highlight w:val="none"/>
              </w:rPr>
            </w:pPr>
            <w:r>
              <w:rPr>
                <w:rFonts w:hint="eastAsia" w:ascii="仿宋_GB2312" w:hAnsi="仿宋_GB2312" w:eastAsia="仿宋_GB2312" w:cs="仿宋_GB2312"/>
                <w:snapToGrid w:val="0"/>
                <w:color w:val="000000"/>
                <w:kern w:val="0"/>
                <w:sz w:val="30"/>
                <w:szCs w:val="30"/>
                <w:highlight w:val="none"/>
              </w:rPr>
              <w:t>48课时</w:t>
            </w:r>
          </w:p>
        </w:tc>
        <w:tc>
          <w:tcPr>
            <w:tcW w:w="1950" w:type="dxa"/>
            <w:vAlign w:val="center"/>
          </w:tcPr>
          <w:p w14:paraId="540076CC">
            <w:pPr>
              <w:widowControl/>
              <w:kinsoku w:val="0"/>
              <w:autoSpaceDE w:val="0"/>
              <w:autoSpaceDN w:val="0"/>
              <w:adjustRightInd w:val="0"/>
              <w:snapToGrid w:val="0"/>
              <w:spacing w:line="600" w:lineRule="exact"/>
              <w:jc w:val="center"/>
              <w:textAlignment w:val="baseline"/>
              <w:rPr>
                <w:rFonts w:hint="default"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val="en-US" w:eastAsia="zh-CN"/>
              </w:rPr>
              <w:t>64</w:t>
            </w:r>
          </w:p>
        </w:tc>
      </w:tr>
      <w:tr w14:paraId="138A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598" w:type="dxa"/>
            <w:vAlign w:val="center"/>
          </w:tcPr>
          <w:p w14:paraId="5E9C5D0B">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000000"/>
                <w:kern w:val="0"/>
                <w:sz w:val="30"/>
                <w:szCs w:val="30"/>
                <w:lang w:val="en-US"/>
              </w:rPr>
            </w:pPr>
            <w:r>
              <w:rPr>
                <w:rFonts w:hint="eastAsia" w:ascii="仿宋_GB2312" w:hAnsi="仿宋_GB2312" w:eastAsia="仿宋_GB2312" w:cs="仿宋_GB2312"/>
                <w:snapToGrid w:val="0"/>
                <w:color w:val="000000"/>
                <w:kern w:val="0"/>
                <w:sz w:val="30"/>
                <w:szCs w:val="30"/>
                <w:lang w:val="en-US"/>
              </w:rPr>
              <w:t>医疗护理员</w:t>
            </w:r>
          </w:p>
        </w:tc>
        <w:tc>
          <w:tcPr>
            <w:tcW w:w="1936" w:type="dxa"/>
            <w:vAlign w:val="center"/>
          </w:tcPr>
          <w:p w14:paraId="31E4F823">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000000"/>
                <w:kern w:val="0"/>
                <w:sz w:val="30"/>
                <w:szCs w:val="30"/>
              </w:rPr>
            </w:pPr>
            <w:r>
              <w:rPr>
                <w:rFonts w:hint="eastAsia" w:ascii="仿宋_GB2312" w:hAnsi="仿宋_GB2312" w:eastAsia="仿宋_GB2312" w:cs="仿宋_GB2312"/>
                <w:snapToGrid w:val="0"/>
                <w:color w:val="000000"/>
                <w:kern w:val="0"/>
                <w:sz w:val="30"/>
                <w:szCs w:val="30"/>
              </w:rPr>
              <w:t>中级</w:t>
            </w:r>
          </w:p>
        </w:tc>
        <w:tc>
          <w:tcPr>
            <w:tcW w:w="2005" w:type="dxa"/>
            <w:vAlign w:val="center"/>
          </w:tcPr>
          <w:p w14:paraId="548C369B">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000000"/>
                <w:kern w:val="0"/>
                <w:sz w:val="30"/>
                <w:szCs w:val="30"/>
                <w:highlight w:val="none"/>
                <w:lang w:val="en-US"/>
              </w:rPr>
            </w:pPr>
            <w:r>
              <w:rPr>
                <w:rFonts w:hint="eastAsia" w:ascii="仿宋_GB2312" w:hAnsi="仿宋_GB2312" w:eastAsia="仿宋_GB2312" w:cs="仿宋_GB2312"/>
                <w:snapToGrid w:val="0"/>
                <w:color w:val="000000"/>
                <w:kern w:val="0"/>
                <w:sz w:val="30"/>
                <w:szCs w:val="30"/>
                <w:highlight w:val="none"/>
                <w:lang w:val="en-US"/>
              </w:rPr>
              <w:t>64课时</w:t>
            </w:r>
          </w:p>
        </w:tc>
        <w:tc>
          <w:tcPr>
            <w:tcW w:w="1950" w:type="dxa"/>
            <w:vAlign w:val="center"/>
          </w:tcPr>
          <w:p w14:paraId="5B16F772">
            <w:pPr>
              <w:widowControl/>
              <w:kinsoku w:val="0"/>
              <w:autoSpaceDE w:val="0"/>
              <w:autoSpaceDN w:val="0"/>
              <w:adjustRightInd w:val="0"/>
              <w:snapToGrid w:val="0"/>
              <w:spacing w:line="600" w:lineRule="exact"/>
              <w:jc w:val="center"/>
              <w:textAlignment w:val="baseline"/>
              <w:rPr>
                <w:rFonts w:hint="default" w:ascii="仿宋_GB2312" w:hAnsi="仿宋_GB2312" w:eastAsia="仿宋_GB2312" w:cs="仿宋_GB2312"/>
                <w:snapToGrid w:val="0"/>
                <w:color w:val="000000"/>
                <w:kern w:val="0"/>
                <w:sz w:val="30"/>
                <w:szCs w:val="30"/>
                <w:lang w:val="en-US" w:eastAsia="zh-CN"/>
              </w:rPr>
            </w:pPr>
            <w:r>
              <w:rPr>
                <w:rFonts w:hint="eastAsia" w:ascii="仿宋_GB2312" w:hAnsi="仿宋_GB2312" w:eastAsia="仿宋_GB2312" w:cs="仿宋_GB2312"/>
                <w:snapToGrid w:val="0"/>
                <w:color w:val="000000"/>
                <w:kern w:val="0"/>
                <w:sz w:val="30"/>
                <w:szCs w:val="30"/>
                <w:lang w:val="en-US" w:eastAsia="zh-CN"/>
              </w:rPr>
              <w:t>15</w:t>
            </w:r>
          </w:p>
        </w:tc>
      </w:tr>
    </w:tbl>
    <w:p w14:paraId="6283A89B">
      <w:pPr>
        <w:spacing w:line="600" w:lineRule="exact"/>
        <w:ind w:firstLine="600"/>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培训内容紧扣国家政策，依据《医疗护理员国家职业标准》相关知识和技能要求进行培训，主要内容包含医疗护理员职业道德与职业规划、基础知识、患者的基本照护、护理员职业安全防护、患者常见症状护理、患者护理用品的应用等。</w:t>
      </w:r>
      <w:r>
        <w:rPr>
          <w:rFonts w:hint="eastAsia" w:ascii="方正仿宋_GB2312" w:hAnsi="方正仿宋_GB2312" w:eastAsia="方正仿宋_GB2312" w:cs="方正仿宋_GB2312"/>
          <w:sz w:val="32"/>
          <w:szCs w:val="32"/>
          <w:lang w:val="en-US" w:eastAsia="zh-CN"/>
        </w:rPr>
        <w:t>我</w:t>
      </w:r>
      <w:r>
        <w:rPr>
          <w:rFonts w:hint="eastAsia" w:ascii="方正仿宋_GB2312" w:hAnsi="方正仿宋_GB2312" w:eastAsia="方正仿宋_GB2312" w:cs="方正仿宋_GB2312"/>
          <w:sz w:val="32"/>
          <w:szCs w:val="32"/>
          <w:lang w:val="en-US"/>
        </w:rPr>
        <w:t>院将结合本院实际案例，在临床见习过程中为学员讲解医疗护理中的实际操作要点和注意事项，使学员更好地将理论知识应用到实践中。</w:t>
      </w:r>
    </w:p>
    <w:p w14:paraId="13D33EFB">
      <w:pPr>
        <w:widowControl/>
        <w:ind w:firstLine="6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、培训方式</w:t>
      </w:r>
      <w:r>
        <w:rPr>
          <w:rFonts w:hint="eastAsia" w:ascii="仿宋_GB2312" w:hAnsi="仿宋_GB2312" w:eastAsia="仿宋_GB2312" w:cs="仿宋_GB2312"/>
          <w:b/>
          <w:bCs/>
          <w:sz w:val="32"/>
          <w:szCs w:val="32"/>
          <w:lang w:eastAsia="zh-CN"/>
        </w:rPr>
        <w:t>要求</w:t>
      </w:r>
    </w:p>
    <w:p w14:paraId="14B9427A">
      <w:pPr>
        <w:spacing w:line="600" w:lineRule="exact"/>
        <w:ind w:firstLine="600"/>
        <w:rPr>
          <w:rFonts w:hint="eastAsia" w:ascii="仿宋_GB2312" w:hAnsi="仿宋_GB2312" w:eastAsia="仿宋_GB2312" w:cs="仿宋_GB2312"/>
          <w:sz w:val="32"/>
          <w:szCs w:val="32"/>
        </w:rPr>
      </w:pPr>
      <w:r>
        <w:rPr>
          <w:rFonts w:hint="eastAsia" w:ascii="方正仿宋_GB2312" w:hAnsi="方正仿宋_GB2312" w:eastAsia="方正仿宋_GB2312" w:cs="方正仿宋_GB2312"/>
          <w:sz w:val="32"/>
          <w:szCs w:val="32"/>
          <w:lang w:val="en-US"/>
        </w:rPr>
        <w:t>线上培训与现场培训相结合的方式，其中基础知识通过线上平台形式进行，核心知识及技能操作通过线下授课形式进行。</w:t>
      </w:r>
      <w:r>
        <w:rPr>
          <w:rFonts w:hint="eastAsia" w:ascii="方正仿宋_GB2312" w:hAnsi="方正仿宋_GB2312" w:eastAsia="方正仿宋_GB2312" w:cs="方正仿宋_GB2312"/>
          <w:sz w:val="32"/>
          <w:szCs w:val="32"/>
          <w:lang w:val="en-US" w:eastAsia="zh-CN"/>
        </w:rPr>
        <w:t>我院</w:t>
      </w:r>
      <w:r>
        <w:rPr>
          <w:rFonts w:hint="eastAsia" w:ascii="方正仿宋_GB2312" w:hAnsi="方正仿宋_GB2312" w:eastAsia="方正仿宋_GB2312" w:cs="方正仿宋_GB2312"/>
          <w:sz w:val="32"/>
          <w:szCs w:val="32"/>
          <w:lang w:val="en-US"/>
        </w:rPr>
        <w:t>在临床跟班环节，安排资深医护人员进行示范教学，让学员直观学习正确的操作方法，为学员提供实践操作场地，确保学员熟练掌握各项技能。</w:t>
      </w:r>
    </w:p>
    <w:p w14:paraId="6041BFD1">
      <w:pPr>
        <w:numPr>
          <w:ilvl w:val="0"/>
          <w:numId w:val="0"/>
        </w:numPr>
        <w:tabs>
          <w:tab w:val="left" w:pos="312"/>
        </w:tabs>
        <w:spacing w:line="600" w:lineRule="exact"/>
        <w:ind w:firstLine="60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四、</w:t>
      </w:r>
      <w:r>
        <w:rPr>
          <w:rFonts w:hint="eastAsia" w:ascii="仿宋_GB2312" w:hAnsi="仿宋_GB2312" w:eastAsia="仿宋_GB2312" w:cs="仿宋_GB2312"/>
          <w:b/>
          <w:bCs/>
          <w:sz w:val="32"/>
          <w:szCs w:val="32"/>
        </w:rPr>
        <w:t>培训时间及地点</w:t>
      </w:r>
    </w:p>
    <w:p w14:paraId="74003580">
      <w:pPr>
        <w:spacing w:line="600" w:lineRule="exact"/>
        <w:ind w:firstLine="600"/>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培训时间：2025年</w:t>
      </w: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lang w:val="en-US"/>
        </w:rPr>
        <w:t>月（待双方协商）</w:t>
      </w:r>
    </w:p>
    <w:p w14:paraId="7C242761">
      <w:pPr>
        <w:spacing w:line="600" w:lineRule="exact"/>
        <w:ind w:firstLine="600"/>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培训地点：</w:t>
      </w:r>
      <w:r>
        <w:rPr>
          <w:rFonts w:hint="eastAsia" w:ascii="方正仿宋_GB2312" w:hAnsi="方正仿宋_GB2312" w:eastAsia="方正仿宋_GB2312" w:cs="方正仿宋_GB2312"/>
          <w:sz w:val="32"/>
          <w:szCs w:val="32"/>
          <w:lang w:val="en-US" w:eastAsia="zh-CN"/>
        </w:rPr>
        <w:t>广西医科大学附属武鸣医院</w:t>
      </w:r>
      <w:r>
        <w:rPr>
          <w:rFonts w:hint="eastAsia" w:ascii="方正仿宋_GB2312" w:hAnsi="方正仿宋_GB2312" w:eastAsia="方正仿宋_GB2312" w:cs="方正仿宋_GB2312"/>
          <w:sz w:val="32"/>
          <w:szCs w:val="32"/>
          <w:lang w:val="en-US"/>
        </w:rPr>
        <w:t>培训教室</w:t>
      </w:r>
    </w:p>
    <w:p w14:paraId="332AD5CF">
      <w:pPr>
        <w:spacing w:line="600" w:lineRule="exact"/>
        <w:ind w:firstLine="6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、考核</w:t>
      </w:r>
      <w:r>
        <w:rPr>
          <w:rFonts w:hint="eastAsia" w:ascii="仿宋_GB2312" w:hAnsi="仿宋_GB2312" w:eastAsia="仿宋_GB2312" w:cs="仿宋_GB2312"/>
          <w:b/>
          <w:bCs/>
          <w:sz w:val="32"/>
          <w:szCs w:val="32"/>
          <w:lang w:val="en-US" w:eastAsia="zh-CN"/>
        </w:rPr>
        <w:t>时间</w:t>
      </w:r>
    </w:p>
    <w:p w14:paraId="2EE75B5F">
      <w:pPr>
        <w:spacing w:line="600" w:lineRule="exact"/>
        <w:ind w:firstLine="600"/>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考核时间：2025年</w:t>
      </w:r>
      <w:r>
        <w:rPr>
          <w:rFonts w:hint="eastAsia" w:ascii="方正仿宋_GB2312" w:hAnsi="方正仿宋_GB2312" w:eastAsia="方正仿宋_GB2312" w:cs="方正仿宋_GB2312"/>
          <w:sz w:val="32"/>
          <w:szCs w:val="32"/>
          <w:lang w:val="en-US" w:eastAsia="zh-CN"/>
        </w:rPr>
        <w:t>11</w:t>
      </w:r>
      <w:r>
        <w:rPr>
          <w:rFonts w:hint="eastAsia" w:ascii="方正仿宋_GB2312" w:hAnsi="方正仿宋_GB2312" w:eastAsia="方正仿宋_GB2312" w:cs="方正仿宋_GB2312"/>
          <w:sz w:val="32"/>
          <w:szCs w:val="32"/>
          <w:lang w:val="en-US"/>
        </w:rPr>
        <w:t>月（待双方协商）</w:t>
      </w:r>
    </w:p>
    <w:p w14:paraId="79F60579">
      <w:pPr>
        <w:spacing w:line="600" w:lineRule="exact"/>
        <w:ind w:firstLine="600"/>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eastAsia="zh-CN"/>
        </w:rPr>
        <w:t>考核方式：</w:t>
      </w:r>
      <w:r>
        <w:rPr>
          <w:rFonts w:hint="eastAsia" w:ascii="方正仿宋_GB2312" w:hAnsi="方正仿宋_GB2312" w:eastAsia="方正仿宋_GB2312" w:cs="方正仿宋_GB2312"/>
          <w:sz w:val="32"/>
          <w:szCs w:val="32"/>
          <w:lang w:val="en-US"/>
        </w:rPr>
        <w:t>理论考核：采用闭卷机考形式，满分100分，60分及格。操作技能考核：采用现场实操考核，满分100分，60分及格。</w:t>
      </w:r>
    </w:p>
    <w:p w14:paraId="5F51B373">
      <w:pPr>
        <w:spacing w:line="600" w:lineRule="exact"/>
        <w:ind w:firstLine="6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、证书颁发</w:t>
      </w:r>
    </w:p>
    <w:p w14:paraId="393401E7">
      <w:pPr>
        <w:spacing w:line="600" w:lineRule="exact"/>
        <w:ind w:firstLine="600"/>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sz w:val="32"/>
          <w:szCs w:val="32"/>
          <w:lang w:val="en-US"/>
        </w:rPr>
        <w:t>学员通过所有理论及操作技能考核后，颁发医疗护理员职业技能等级证书。该证书可在广西壮族自治区“数智人社”政务服务大厅系统查询并下载。</w:t>
      </w:r>
    </w:p>
    <w:p w14:paraId="65B64157">
      <w:pPr>
        <w:spacing w:line="600" w:lineRule="exact"/>
        <w:ind w:firstLine="6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七、项目预算</w:t>
      </w:r>
    </w:p>
    <w:tbl>
      <w:tblPr>
        <w:tblStyle w:val="2"/>
        <w:tblW w:w="9628" w:type="dxa"/>
        <w:jc w:val="center"/>
        <w:tblLayout w:type="fixed"/>
        <w:tblCellMar>
          <w:top w:w="0" w:type="dxa"/>
          <w:left w:w="108" w:type="dxa"/>
          <w:bottom w:w="0" w:type="dxa"/>
          <w:right w:w="108" w:type="dxa"/>
        </w:tblCellMar>
      </w:tblPr>
      <w:tblGrid>
        <w:gridCol w:w="1192"/>
        <w:gridCol w:w="900"/>
        <w:gridCol w:w="1961"/>
        <w:gridCol w:w="1044"/>
        <w:gridCol w:w="548"/>
        <w:gridCol w:w="642"/>
        <w:gridCol w:w="946"/>
        <w:gridCol w:w="1096"/>
        <w:gridCol w:w="1299"/>
      </w:tblGrid>
      <w:tr w14:paraId="5127F3D2">
        <w:tblPrEx>
          <w:tblCellMar>
            <w:top w:w="0" w:type="dxa"/>
            <w:left w:w="108" w:type="dxa"/>
            <w:bottom w:w="0" w:type="dxa"/>
            <w:right w:w="108" w:type="dxa"/>
          </w:tblCellMar>
        </w:tblPrEx>
        <w:trPr>
          <w:trHeight w:val="1067" w:hRule="atLeast"/>
          <w:jc w:val="center"/>
        </w:trPr>
        <w:tc>
          <w:tcPr>
            <w:tcW w:w="1192" w:type="dxa"/>
            <w:tcBorders>
              <w:top w:val="single" w:color="000000" w:sz="4" w:space="0"/>
              <w:left w:val="single" w:color="000000" w:sz="4" w:space="0"/>
              <w:bottom w:val="single" w:color="000000" w:sz="4" w:space="0"/>
              <w:right w:val="single" w:color="auto" w:sz="4" w:space="0"/>
            </w:tcBorders>
            <w:noWrap/>
            <w:vAlign w:val="center"/>
          </w:tcPr>
          <w:p w14:paraId="2A49650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kern w:val="0"/>
                <w:sz w:val="30"/>
                <w:szCs w:val="30"/>
                <w:lang w:val="en-US"/>
              </w:rPr>
              <w:t>项目名称</w:t>
            </w:r>
          </w:p>
        </w:tc>
        <w:tc>
          <w:tcPr>
            <w:tcW w:w="900" w:type="dxa"/>
            <w:tcBorders>
              <w:top w:val="single" w:color="000000" w:sz="4" w:space="0"/>
              <w:left w:val="single" w:color="auto" w:sz="4" w:space="0"/>
              <w:bottom w:val="single" w:color="000000" w:sz="4" w:space="0"/>
              <w:right w:val="single" w:color="auto" w:sz="4" w:space="0"/>
            </w:tcBorders>
            <w:noWrap/>
            <w:vAlign w:val="center"/>
          </w:tcPr>
          <w:p w14:paraId="54679785">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r>
              <w:rPr>
                <w:rFonts w:hint="eastAsia" w:ascii="仿宋_GB2312" w:hAnsi="仿宋_GB2312" w:eastAsia="仿宋_GB2312" w:cs="仿宋_GB2312"/>
                <w:color w:val="000000"/>
                <w:kern w:val="0"/>
                <w:sz w:val="30"/>
                <w:szCs w:val="30"/>
                <w:lang w:val="en-US"/>
              </w:rPr>
              <w:t>序号</w:t>
            </w:r>
          </w:p>
        </w:tc>
        <w:tc>
          <w:tcPr>
            <w:tcW w:w="1961" w:type="dxa"/>
            <w:tcBorders>
              <w:top w:val="single" w:color="000000" w:sz="4" w:space="0"/>
              <w:left w:val="single" w:color="auto" w:sz="4" w:space="0"/>
              <w:bottom w:val="single" w:color="000000" w:sz="4" w:space="0"/>
              <w:right w:val="single" w:color="000000" w:sz="4" w:space="0"/>
            </w:tcBorders>
            <w:noWrap/>
            <w:vAlign w:val="center"/>
          </w:tcPr>
          <w:p w14:paraId="1921B7E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r>
              <w:rPr>
                <w:rFonts w:hint="eastAsia" w:ascii="仿宋_GB2312" w:hAnsi="仿宋_GB2312" w:eastAsia="仿宋_GB2312" w:cs="仿宋_GB2312"/>
                <w:color w:val="000000"/>
                <w:kern w:val="0"/>
                <w:sz w:val="30"/>
                <w:szCs w:val="30"/>
                <w:lang w:val="en-US"/>
              </w:rPr>
              <w:t>分项名称</w:t>
            </w:r>
          </w:p>
        </w:tc>
        <w:tc>
          <w:tcPr>
            <w:tcW w:w="1044" w:type="dxa"/>
            <w:tcBorders>
              <w:top w:val="single" w:color="000000" w:sz="4" w:space="0"/>
              <w:left w:val="single" w:color="000000" w:sz="4" w:space="0"/>
              <w:bottom w:val="single" w:color="000000" w:sz="4" w:space="0"/>
              <w:right w:val="single" w:color="000000" w:sz="4" w:space="0"/>
            </w:tcBorders>
            <w:noWrap/>
            <w:vAlign w:val="center"/>
          </w:tcPr>
          <w:p w14:paraId="34DFDDCB">
            <w:pPr>
              <w:spacing w:line="60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说明</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1067AA86">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kern w:val="0"/>
                <w:sz w:val="30"/>
                <w:szCs w:val="30"/>
                <w:lang w:val="en-US"/>
              </w:rPr>
              <w:t>单位</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22779FA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kern w:val="0"/>
                <w:sz w:val="30"/>
                <w:szCs w:val="30"/>
                <w:lang w:val="en-US"/>
              </w:rPr>
              <w:t>数量</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7E5315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sz w:val="30"/>
                <w:szCs w:val="30"/>
                <w:lang w:val="en-US"/>
              </w:rPr>
              <w:t>单价</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F9D1F97">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kern w:val="0"/>
                <w:sz w:val="30"/>
                <w:szCs w:val="30"/>
                <w:lang w:val="en-US"/>
              </w:rPr>
              <w:t>总价（元）</w:t>
            </w:r>
          </w:p>
        </w:tc>
        <w:tc>
          <w:tcPr>
            <w:tcW w:w="1299" w:type="dxa"/>
            <w:tcBorders>
              <w:top w:val="single" w:color="000000" w:sz="4" w:space="0"/>
              <w:left w:val="single" w:color="000000" w:sz="4" w:space="0"/>
              <w:bottom w:val="single" w:color="000000" w:sz="4" w:space="0"/>
              <w:right w:val="single" w:color="000000" w:sz="4" w:space="0"/>
            </w:tcBorders>
            <w:noWrap/>
            <w:vAlign w:val="center"/>
          </w:tcPr>
          <w:p w14:paraId="5FE4964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r>
              <w:rPr>
                <w:rFonts w:hint="eastAsia" w:ascii="仿宋_GB2312" w:hAnsi="仿宋_GB2312" w:eastAsia="仿宋_GB2312" w:cs="仿宋_GB2312"/>
                <w:color w:val="000000"/>
                <w:kern w:val="0"/>
                <w:sz w:val="30"/>
                <w:szCs w:val="30"/>
                <w:lang w:val="en-US"/>
              </w:rPr>
              <w:t>小计</w:t>
            </w:r>
          </w:p>
          <w:p w14:paraId="24AB27BA">
            <w:pPr>
              <w:keepNext w:val="0"/>
              <w:keepLines w:val="0"/>
              <w:pageBreakBefore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kern w:val="0"/>
                <w:sz w:val="30"/>
                <w:szCs w:val="30"/>
                <w:lang w:val="en-US"/>
              </w:rPr>
            </w:pPr>
            <w:r>
              <w:rPr>
                <w:rFonts w:hint="eastAsia" w:ascii="仿宋_GB2312" w:hAnsi="仿宋_GB2312" w:eastAsia="仿宋_GB2312" w:cs="仿宋_GB2312"/>
                <w:color w:val="000000"/>
                <w:kern w:val="0"/>
                <w:sz w:val="30"/>
                <w:szCs w:val="30"/>
                <w:lang w:val="en-US"/>
              </w:rPr>
              <w:t>（元）</w:t>
            </w:r>
          </w:p>
        </w:tc>
      </w:tr>
      <w:tr w14:paraId="306B57C7">
        <w:tblPrEx>
          <w:tblCellMar>
            <w:top w:w="0" w:type="dxa"/>
            <w:left w:w="108" w:type="dxa"/>
            <w:bottom w:w="0" w:type="dxa"/>
            <w:right w:w="108" w:type="dxa"/>
          </w:tblCellMar>
        </w:tblPrEx>
        <w:trPr>
          <w:trHeight w:val="946" w:hRule="atLeast"/>
          <w:jc w:val="center"/>
        </w:trPr>
        <w:tc>
          <w:tcPr>
            <w:tcW w:w="1192" w:type="dxa"/>
            <w:vMerge w:val="restart"/>
            <w:tcBorders>
              <w:top w:val="single" w:color="000000" w:sz="4" w:space="0"/>
              <w:left w:val="single" w:color="auto" w:sz="4" w:space="0"/>
              <w:right w:val="single" w:color="auto" w:sz="4" w:space="0"/>
            </w:tcBorders>
            <w:noWrap/>
            <w:vAlign w:val="center"/>
          </w:tcPr>
          <w:p w14:paraId="6D947945">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kern w:val="0"/>
                <w:sz w:val="30"/>
                <w:szCs w:val="30"/>
                <w:lang w:val="en-US"/>
              </w:rPr>
              <w:t>医疗护理员职业技能培训及评价项目</w:t>
            </w:r>
          </w:p>
        </w:tc>
        <w:tc>
          <w:tcPr>
            <w:tcW w:w="900" w:type="dxa"/>
            <w:tcBorders>
              <w:top w:val="single" w:color="000000" w:sz="4" w:space="0"/>
              <w:left w:val="single" w:color="auto" w:sz="4" w:space="0"/>
              <w:bottom w:val="single" w:color="auto" w:sz="4" w:space="0"/>
              <w:right w:val="single" w:color="000000" w:sz="4" w:space="0"/>
            </w:tcBorders>
            <w:noWrap/>
            <w:vAlign w:val="center"/>
          </w:tcPr>
          <w:p w14:paraId="35773C74">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r>
              <w:rPr>
                <w:rFonts w:hint="eastAsia" w:ascii="仿宋_GB2312" w:hAnsi="仿宋_GB2312" w:eastAsia="仿宋_GB2312" w:cs="仿宋_GB2312"/>
                <w:color w:val="000000"/>
                <w:kern w:val="0"/>
                <w:sz w:val="30"/>
                <w:szCs w:val="30"/>
                <w:lang w:val="en-US"/>
              </w:rPr>
              <w:t>1</w:t>
            </w:r>
          </w:p>
        </w:tc>
        <w:tc>
          <w:tcPr>
            <w:tcW w:w="1961" w:type="dxa"/>
            <w:tcBorders>
              <w:top w:val="single" w:color="000000" w:sz="4" w:space="0"/>
              <w:left w:val="single" w:color="000000" w:sz="4" w:space="0"/>
              <w:bottom w:val="single" w:color="auto" w:sz="4" w:space="0"/>
              <w:right w:val="single" w:color="000000" w:sz="4" w:space="0"/>
            </w:tcBorders>
            <w:noWrap/>
            <w:vAlign w:val="center"/>
          </w:tcPr>
          <w:p w14:paraId="1DEDC752">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kern w:val="0"/>
                <w:sz w:val="30"/>
                <w:szCs w:val="30"/>
                <w:lang w:val="en-US"/>
              </w:rPr>
              <w:t>医疗护理员培训和认定考试（四级）</w:t>
            </w:r>
          </w:p>
        </w:tc>
        <w:tc>
          <w:tcPr>
            <w:tcW w:w="1044" w:type="dxa"/>
            <w:tcBorders>
              <w:top w:val="single" w:color="000000" w:sz="4" w:space="0"/>
              <w:left w:val="single" w:color="000000" w:sz="4" w:space="0"/>
              <w:bottom w:val="single" w:color="auto" w:sz="4" w:space="0"/>
              <w:right w:val="single" w:color="000000" w:sz="4" w:space="0"/>
            </w:tcBorders>
            <w:noWrap/>
            <w:vAlign w:val="center"/>
          </w:tcPr>
          <w:p w14:paraId="395B0C08">
            <w:pPr>
              <w:spacing w:line="60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64</w:t>
            </w:r>
          </w:p>
          <w:p w14:paraId="3C3B4C82">
            <w:pPr>
              <w:spacing w:line="60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课时</w:t>
            </w:r>
          </w:p>
        </w:tc>
        <w:tc>
          <w:tcPr>
            <w:tcW w:w="548" w:type="dxa"/>
            <w:tcBorders>
              <w:top w:val="single" w:color="000000" w:sz="4" w:space="0"/>
              <w:left w:val="single" w:color="000000" w:sz="4" w:space="0"/>
              <w:bottom w:val="single" w:color="auto" w:sz="4" w:space="0"/>
              <w:right w:val="single" w:color="000000" w:sz="4" w:space="0"/>
            </w:tcBorders>
            <w:noWrap/>
            <w:vAlign w:val="center"/>
          </w:tcPr>
          <w:p w14:paraId="4CA2EB2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sz w:val="30"/>
                <w:szCs w:val="30"/>
                <w:lang w:val="en-US"/>
              </w:rPr>
              <w:t>人</w:t>
            </w:r>
          </w:p>
        </w:tc>
        <w:tc>
          <w:tcPr>
            <w:tcW w:w="642" w:type="dxa"/>
            <w:tcBorders>
              <w:top w:val="single" w:color="000000" w:sz="4" w:space="0"/>
              <w:left w:val="single" w:color="000000" w:sz="4" w:space="0"/>
              <w:bottom w:val="single" w:color="auto" w:sz="4" w:space="0"/>
              <w:right w:val="single" w:color="000000" w:sz="4" w:space="0"/>
            </w:tcBorders>
            <w:noWrap/>
            <w:vAlign w:val="center"/>
          </w:tcPr>
          <w:p w14:paraId="3F95385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15</w:t>
            </w:r>
          </w:p>
        </w:tc>
        <w:tc>
          <w:tcPr>
            <w:tcW w:w="946" w:type="dxa"/>
            <w:tcBorders>
              <w:top w:val="single" w:color="000000" w:sz="4" w:space="0"/>
              <w:left w:val="single" w:color="000000" w:sz="4" w:space="0"/>
              <w:bottom w:val="single" w:color="auto" w:sz="4" w:space="0"/>
              <w:right w:val="single" w:color="000000" w:sz="4" w:space="0"/>
            </w:tcBorders>
            <w:noWrap/>
            <w:vAlign w:val="center"/>
          </w:tcPr>
          <w:p w14:paraId="36614EE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30"/>
                <w:szCs w:val="30"/>
                <w:lang w:val="en-US"/>
              </w:rPr>
            </w:pPr>
          </w:p>
        </w:tc>
        <w:tc>
          <w:tcPr>
            <w:tcW w:w="1096" w:type="dxa"/>
            <w:tcBorders>
              <w:top w:val="single" w:color="000000" w:sz="4" w:space="0"/>
              <w:left w:val="single" w:color="000000" w:sz="4" w:space="0"/>
              <w:bottom w:val="single" w:color="auto" w:sz="4" w:space="0"/>
              <w:right w:val="single" w:color="000000" w:sz="4" w:space="0"/>
            </w:tcBorders>
            <w:noWrap/>
            <w:vAlign w:val="center"/>
          </w:tcPr>
          <w:p w14:paraId="2269B48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30"/>
                <w:szCs w:val="30"/>
                <w:lang w:val="en-US"/>
              </w:rPr>
            </w:pPr>
          </w:p>
        </w:tc>
        <w:tc>
          <w:tcPr>
            <w:tcW w:w="1299" w:type="dxa"/>
            <w:tcBorders>
              <w:top w:val="single" w:color="000000" w:sz="4" w:space="0"/>
              <w:left w:val="single" w:color="000000" w:sz="4" w:space="0"/>
              <w:bottom w:val="single" w:color="auto" w:sz="4" w:space="0"/>
              <w:right w:val="single" w:color="000000" w:sz="4" w:space="0"/>
            </w:tcBorders>
            <w:noWrap/>
            <w:vAlign w:val="center"/>
          </w:tcPr>
          <w:p w14:paraId="413A9FD0">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30"/>
                <w:szCs w:val="30"/>
                <w:lang w:val="en-US"/>
              </w:rPr>
            </w:pPr>
          </w:p>
        </w:tc>
      </w:tr>
      <w:tr w14:paraId="3FFA8D74">
        <w:tblPrEx>
          <w:tblCellMar>
            <w:top w:w="0" w:type="dxa"/>
            <w:left w:w="108" w:type="dxa"/>
            <w:bottom w:w="0" w:type="dxa"/>
            <w:right w:w="108" w:type="dxa"/>
          </w:tblCellMar>
        </w:tblPrEx>
        <w:trPr>
          <w:trHeight w:val="1895" w:hRule="atLeast"/>
          <w:jc w:val="center"/>
        </w:trPr>
        <w:tc>
          <w:tcPr>
            <w:tcW w:w="1192" w:type="dxa"/>
            <w:vMerge w:val="continue"/>
            <w:tcBorders>
              <w:left w:val="single" w:color="auto" w:sz="4" w:space="0"/>
              <w:right w:val="single" w:color="auto" w:sz="4" w:space="0"/>
            </w:tcBorders>
            <w:noWrap/>
            <w:vAlign w:val="center"/>
          </w:tcPr>
          <w:p w14:paraId="3D9B47C1">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仿宋_GB2312" w:hAnsi="仿宋_GB2312" w:eastAsia="仿宋_GB2312" w:cs="仿宋_GB2312"/>
                <w:color w:val="000000"/>
                <w:kern w:val="0"/>
                <w:sz w:val="30"/>
                <w:szCs w:val="30"/>
                <w:lang w:val="en-US"/>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62850BD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r>
              <w:rPr>
                <w:rFonts w:hint="eastAsia" w:ascii="仿宋_GB2312" w:hAnsi="仿宋_GB2312" w:eastAsia="仿宋_GB2312" w:cs="仿宋_GB2312"/>
                <w:color w:val="000000"/>
                <w:kern w:val="0"/>
                <w:sz w:val="30"/>
                <w:szCs w:val="30"/>
                <w:lang w:val="en-US"/>
              </w:rPr>
              <w:t>2</w:t>
            </w:r>
          </w:p>
        </w:tc>
        <w:tc>
          <w:tcPr>
            <w:tcW w:w="1961" w:type="dxa"/>
            <w:tcBorders>
              <w:top w:val="single" w:color="auto" w:sz="4" w:space="0"/>
              <w:left w:val="single" w:color="auto" w:sz="4" w:space="0"/>
              <w:bottom w:val="single" w:color="auto" w:sz="4" w:space="0"/>
              <w:right w:val="single" w:color="auto" w:sz="4" w:space="0"/>
            </w:tcBorders>
            <w:noWrap/>
            <w:vAlign w:val="center"/>
          </w:tcPr>
          <w:p w14:paraId="3AD6455F">
            <w:pPr>
              <w:keepNext w:val="0"/>
              <w:keepLines w:val="0"/>
              <w:pageBreakBefore w:val="0"/>
              <w:widowControl/>
              <w:kinsoku/>
              <w:wordWrap/>
              <w:overflowPunct/>
              <w:topLinePunct w:val="0"/>
              <w:autoSpaceDE/>
              <w:autoSpaceDN/>
              <w:bidi w:val="0"/>
              <w:adjustRightInd/>
              <w:snapToGrid/>
              <w:spacing w:line="460" w:lineRule="exact"/>
              <w:ind w:firstLine="0" w:firstLineChars="0"/>
              <w:jc w:val="left"/>
              <w:textAlignment w:val="auto"/>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kern w:val="0"/>
                <w:sz w:val="30"/>
                <w:szCs w:val="30"/>
                <w:lang w:val="en-US"/>
              </w:rPr>
              <w:t>医疗护理员培训和认定考试（五级）</w:t>
            </w:r>
          </w:p>
        </w:tc>
        <w:tc>
          <w:tcPr>
            <w:tcW w:w="1044" w:type="dxa"/>
            <w:tcBorders>
              <w:top w:val="single" w:color="auto" w:sz="4" w:space="0"/>
              <w:left w:val="single" w:color="auto" w:sz="4" w:space="0"/>
              <w:bottom w:val="single" w:color="auto" w:sz="4" w:space="0"/>
              <w:right w:val="single" w:color="auto" w:sz="4" w:space="0"/>
            </w:tcBorders>
            <w:noWrap/>
            <w:vAlign w:val="center"/>
          </w:tcPr>
          <w:p w14:paraId="27345595">
            <w:pPr>
              <w:spacing w:line="600" w:lineRule="exact"/>
              <w:rPr>
                <w:rFonts w:hint="eastAsia" w:ascii="仿宋_GB2312" w:hAnsi="仿宋_GB2312" w:eastAsia="仿宋_GB2312" w:cs="仿宋_GB2312"/>
                <w:color w:val="000000"/>
                <w:kern w:val="0"/>
                <w:sz w:val="30"/>
                <w:szCs w:val="30"/>
                <w:lang w:val="en-US"/>
              </w:rPr>
            </w:pPr>
            <w:r>
              <w:rPr>
                <w:rFonts w:hint="eastAsia" w:ascii="仿宋_GB2312" w:hAnsi="仿宋_GB2312" w:eastAsia="仿宋_GB2312" w:cs="仿宋_GB2312"/>
                <w:color w:val="000000"/>
                <w:kern w:val="0"/>
                <w:sz w:val="30"/>
                <w:szCs w:val="30"/>
                <w:lang w:val="en-US"/>
              </w:rPr>
              <w:t>48</w:t>
            </w:r>
          </w:p>
          <w:p w14:paraId="2DD2827E">
            <w:pPr>
              <w:spacing w:line="600" w:lineRule="exact"/>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0"/>
                <w:sz w:val="30"/>
                <w:szCs w:val="30"/>
                <w:lang w:val="en-US"/>
              </w:rPr>
              <w:t>课时</w:t>
            </w:r>
          </w:p>
        </w:tc>
        <w:tc>
          <w:tcPr>
            <w:tcW w:w="548" w:type="dxa"/>
            <w:tcBorders>
              <w:top w:val="single" w:color="auto" w:sz="4" w:space="0"/>
              <w:left w:val="single" w:color="auto" w:sz="4" w:space="0"/>
              <w:bottom w:val="single" w:color="auto" w:sz="4" w:space="0"/>
              <w:right w:val="single" w:color="auto" w:sz="4" w:space="0"/>
            </w:tcBorders>
            <w:noWrap/>
            <w:vAlign w:val="center"/>
          </w:tcPr>
          <w:p w14:paraId="5D8E520E">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30"/>
                <w:szCs w:val="30"/>
                <w:lang w:val="en-US"/>
              </w:rPr>
            </w:pPr>
            <w:r>
              <w:rPr>
                <w:rFonts w:hint="eastAsia" w:ascii="仿宋_GB2312" w:hAnsi="仿宋_GB2312" w:eastAsia="仿宋_GB2312" w:cs="仿宋_GB2312"/>
                <w:color w:val="000000"/>
                <w:kern w:val="0"/>
                <w:sz w:val="30"/>
                <w:szCs w:val="30"/>
                <w:lang w:val="en-US"/>
              </w:rPr>
              <w:t>人</w:t>
            </w:r>
          </w:p>
        </w:tc>
        <w:tc>
          <w:tcPr>
            <w:tcW w:w="642" w:type="dxa"/>
            <w:tcBorders>
              <w:top w:val="single" w:color="auto" w:sz="4" w:space="0"/>
              <w:left w:val="single" w:color="auto" w:sz="4" w:space="0"/>
              <w:bottom w:val="single" w:color="auto" w:sz="4" w:space="0"/>
              <w:right w:val="single" w:color="auto" w:sz="4" w:space="0"/>
            </w:tcBorders>
            <w:noWrap/>
            <w:vAlign w:val="center"/>
          </w:tcPr>
          <w:p w14:paraId="5DBFE0FB">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64</w:t>
            </w:r>
          </w:p>
        </w:tc>
        <w:tc>
          <w:tcPr>
            <w:tcW w:w="946" w:type="dxa"/>
            <w:tcBorders>
              <w:top w:val="single" w:color="auto" w:sz="4" w:space="0"/>
              <w:left w:val="single" w:color="auto" w:sz="4" w:space="0"/>
              <w:bottom w:val="single" w:color="auto" w:sz="4" w:space="0"/>
              <w:right w:val="single" w:color="auto" w:sz="4" w:space="0"/>
            </w:tcBorders>
            <w:noWrap/>
            <w:vAlign w:val="center"/>
          </w:tcPr>
          <w:p w14:paraId="58C2B647">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30"/>
                <w:szCs w:val="30"/>
                <w:lang w:val="en-US"/>
              </w:rPr>
            </w:pPr>
          </w:p>
        </w:tc>
        <w:tc>
          <w:tcPr>
            <w:tcW w:w="1096" w:type="dxa"/>
            <w:tcBorders>
              <w:top w:val="single" w:color="auto" w:sz="4" w:space="0"/>
              <w:left w:val="single" w:color="auto" w:sz="4" w:space="0"/>
              <w:bottom w:val="single" w:color="auto" w:sz="4" w:space="0"/>
              <w:right w:val="single" w:color="auto" w:sz="4" w:space="0"/>
            </w:tcBorders>
            <w:noWrap/>
            <w:vAlign w:val="center"/>
          </w:tcPr>
          <w:p w14:paraId="2745CAF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sz w:val="30"/>
                <w:szCs w:val="30"/>
                <w:lang w:val="en-US"/>
              </w:rPr>
            </w:pPr>
          </w:p>
        </w:tc>
        <w:tc>
          <w:tcPr>
            <w:tcW w:w="1299" w:type="dxa"/>
            <w:tcBorders>
              <w:top w:val="single" w:color="auto" w:sz="4" w:space="0"/>
              <w:left w:val="single" w:color="auto" w:sz="4" w:space="0"/>
              <w:bottom w:val="single" w:color="auto" w:sz="4" w:space="0"/>
              <w:right w:val="single" w:color="auto" w:sz="4" w:space="0"/>
            </w:tcBorders>
            <w:noWrap/>
            <w:vAlign w:val="center"/>
          </w:tcPr>
          <w:p w14:paraId="1B3329C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p>
        </w:tc>
      </w:tr>
      <w:tr w14:paraId="32A41C3C">
        <w:tblPrEx>
          <w:tblCellMar>
            <w:top w:w="0" w:type="dxa"/>
            <w:left w:w="108" w:type="dxa"/>
            <w:bottom w:w="0" w:type="dxa"/>
            <w:right w:w="108" w:type="dxa"/>
          </w:tblCellMar>
        </w:tblPrEx>
        <w:trPr>
          <w:trHeight w:val="656" w:hRule="atLeast"/>
          <w:jc w:val="center"/>
        </w:trPr>
        <w:tc>
          <w:tcPr>
            <w:tcW w:w="1192" w:type="dxa"/>
            <w:tcBorders>
              <w:top w:val="single" w:color="auto" w:sz="4" w:space="0"/>
              <w:left w:val="single" w:color="auto" w:sz="4" w:space="0"/>
              <w:bottom w:val="single" w:color="auto" w:sz="4" w:space="0"/>
              <w:right w:val="single" w:color="auto" w:sz="4" w:space="0"/>
            </w:tcBorders>
            <w:noWrap/>
            <w:vAlign w:val="center"/>
          </w:tcPr>
          <w:p w14:paraId="114956E3">
            <w:pPr>
              <w:keepNext w:val="0"/>
              <w:keepLines w:val="0"/>
              <w:pageBreakBefore w:val="0"/>
              <w:kinsoku/>
              <w:wordWrap/>
              <w:overflowPunct/>
              <w:topLinePunct w:val="0"/>
              <w:autoSpaceDE/>
              <w:autoSpaceDN/>
              <w:bidi w:val="0"/>
              <w:adjustRightInd/>
              <w:snapToGrid/>
              <w:spacing w:line="460" w:lineRule="exact"/>
              <w:ind w:firstLine="0" w:firstLineChars="0"/>
              <w:jc w:val="left"/>
              <w:textAlignment w:val="auto"/>
              <w:rPr>
                <w:rFonts w:hint="eastAsia" w:ascii="仿宋_GB2312" w:hAnsi="仿宋_GB2312" w:eastAsia="仿宋_GB2312" w:cs="仿宋_GB2312"/>
                <w:color w:val="000000"/>
                <w:sz w:val="30"/>
                <w:szCs w:val="30"/>
                <w:lang w:val="en-US"/>
              </w:rPr>
            </w:pPr>
          </w:p>
        </w:tc>
        <w:tc>
          <w:tcPr>
            <w:tcW w:w="2861" w:type="dxa"/>
            <w:gridSpan w:val="2"/>
            <w:tcBorders>
              <w:top w:val="single" w:color="auto" w:sz="4" w:space="0"/>
              <w:left w:val="single" w:color="auto" w:sz="4" w:space="0"/>
              <w:bottom w:val="single" w:color="auto" w:sz="4" w:space="0"/>
              <w:right w:val="single" w:color="auto" w:sz="4" w:space="0"/>
            </w:tcBorders>
            <w:noWrap/>
            <w:vAlign w:val="center"/>
          </w:tcPr>
          <w:p w14:paraId="74F69D1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r>
              <w:rPr>
                <w:rFonts w:hint="eastAsia" w:ascii="仿宋_GB2312" w:hAnsi="仿宋_GB2312" w:eastAsia="仿宋_GB2312" w:cs="仿宋_GB2312"/>
                <w:color w:val="000000"/>
                <w:kern w:val="0"/>
                <w:sz w:val="30"/>
                <w:szCs w:val="30"/>
                <w:lang w:val="en-US"/>
              </w:rPr>
              <w:t>合计</w:t>
            </w:r>
          </w:p>
        </w:tc>
        <w:tc>
          <w:tcPr>
            <w:tcW w:w="1044" w:type="dxa"/>
            <w:tcBorders>
              <w:top w:val="single" w:color="000000" w:sz="4" w:space="0"/>
              <w:left w:val="single" w:color="auto" w:sz="4" w:space="0"/>
              <w:bottom w:val="single" w:color="000000" w:sz="4" w:space="0"/>
              <w:right w:val="single" w:color="000000" w:sz="4" w:space="0"/>
            </w:tcBorders>
            <w:noWrap/>
            <w:vAlign w:val="center"/>
          </w:tcPr>
          <w:p w14:paraId="1EB1711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5AC85F6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6548AA5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0CC707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0456F0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p>
        </w:tc>
        <w:tc>
          <w:tcPr>
            <w:tcW w:w="1299" w:type="dxa"/>
            <w:tcBorders>
              <w:top w:val="single" w:color="000000" w:sz="4" w:space="0"/>
              <w:left w:val="single" w:color="000000" w:sz="4" w:space="0"/>
              <w:bottom w:val="single" w:color="000000" w:sz="4" w:space="0"/>
              <w:right w:val="single" w:color="000000" w:sz="4" w:space="0"/>
            </w:tcBorders>
            <w:noWrap/>
            <w:vAlign w:val="center"/>
          </w:tcPr>
          <w:p w14:paraId="0ED2D32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000000"/>
                <w:kern w:val="0"/>
                <w:sz w:val="30"/>
                <w:szCs w:val="30"/>
                <w:lang w:val="en-US"/>
              </w:rPr>
            </w:pPr>
          </w:p>
        </w:tc>
      </w:tr>
    </w:tbl>
    <w:p w14:paraId="1B3CDC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F4099E3-5111-45F0-9114-60FE29215BA0}"/>
  </w:font>
  <w:font w:name="方正小标宋简体">
    <w:panose1 w:val="02010600010101010101"/>
    <w:charset w:val="86"/>
    <w:family w:val="script"/>
    <w:pitch w:val="default"/>
    <w:sig w:usb0="00000001" w:usb1="080E0000" w:usb2="00000000" w:usb3="00000000" w:csb0="00040000" w:csb1="00000000"/>
    <w:embedRegular r:id="rId2" w:fontKey="{CBE5675A-64B0-4154-AB18-5750C3DF3AFF}"/>
  </w:font>
  <w:font w:name="仿宋">
    <w:panose1 w:val="02010609060101010101"/>
    <w:charset w:val="86"/>
    <w:family w:val="modern"/>
    <w:pitch w:val="default"/>
    <w:sig w:usb0="800002BF" w:usb1="38CF7CFA" w:usb2="00000016" w:usb3="00000000" w:csb0="00040001" w:csb1="00000000"/>
    <w:embedRegular r:id="rId3" w:fontKey="{4E435452-AD9C-4BB7-89FF-C78A71731F61}"/>
  </w:font>
  <w:font w:name="方正仿宋_GB2312">
    <w:panose1 w:val="02000000000000000000"/>
    <w:charset w:val="86"/>
    <w:family w:val="auto"/>
    <w:pitch w:val="default"/>
    <w:sig w:usb0="A00002BF" w:usb1="184F6CFA" w:usb2="00000012" w:usb3="00000000" w:csb0="00040001" w:csb1="00000000"/>
    <w:embedRegular r:id="rId4" w:fontKey="{B82C4123-DABB-4CB0-8CB7-D00875F13A40}"/>
  </w:font>
  <w:font w:name="仿宋_GB2312">
    <w:panose1 w:val="02010609030101010101"/>
    <w:charset w:val="86"/>
    <w:family w:val="modern"/>
    <w:pitch w:val="default"/>
    <w:sig w:usb0="00000001" w:usb1="080E0000" w:usb2="00000000" w:usb3="00000000" w:csb0="00040000" w:csb1="00000000"/>
    <w:embedRegular r:id="rId5" w:fontKey="{1166571A-53B5-4AEE-87CA-296FDE54CF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91D81"/>
    <w:rsid w:val="02AD7AC3"/>
    <w:rsid w:val="05067B70"/>
    <w:rsid w:val="05DE7F94"/>
    <w:rsid w:val="07C538A6"/>
    <w:rsid w:val="07DF1AA9"/>
    <w:rsid w:val="0B064214"/>
    <w:rsid w:val="0CD8050E"/>
    <w:rsid w:val="0DE46363"/>
    <w:rsid w:val="0E8A515C"/>
    <w:rsid w:val="110A60E1"/>
    <w:rsid w:val="16900E36"/>
    <w:rsid w:val="18DF60A5"/>
    <w:rsid w:val="1A2E2E40"/>
    <w:rsid w:val="1CFF0AC4"/>
    <w:rsid w:val="1F1840BF"/>
    <w:rsid w:val="1FB50614"/>
    <w:rsid w:val="1FD3704C"/>
    <w:rsid w:val="26127ABA"/>
    <w:rsid w:val="2B200583"/>
    <w:rsid w:val="2D675FF9"/>
    <w:rsid w:val="36C95F72"/>
    <w:rsid w:val="386121DB"/>
    <w:rsid w:val="3CAC473E"/>
    <w:rsid w:val="3D0D18FE"/>
    <w:rsid w:val="3DC2196D"/>
    <w:rsid w:val="42A037E5"/>
    <w:rsid w:val="43B41D58"/>
    <w:rsid w:val="449D459A"/>
    <w:rsid w:val="4B6E6C91"/>
    <w:rsid w:val="4EFB4CDF"/>
    <w:rsid w:val="50CD1D3A"/>
    <w:rsid w:val="51340035"/>
    <w:rsid w:val="57623B4D"/>
    <w:rsid w:val="5B300D2E"/>
    <w:rsid w:val="5CB32755"/>
    <w:rsid w:val="5D867E6A"/>
    <w:rsid w:val="60A54AAB"/>
    <w:rsid w:val="628232F6"/>
    <w:rsid w:val="70893AA1"/>
    <w:rsid w:val="70D34D1C"/>
    <w:rsid w:val="77476464"/>
    <w:rsid w:val="7A410F49"/>
    <w:rsid w:val="7BB37C24"/>
    <w:rsid w:val="7BBC1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1116</Words>
  <Characters>1152</Characters>
  <Lines>0</Lines>
  <Paragraphs>0</Paragraphs>
  <TotalTime>8</TotalTime>
  <ScaleCrop>false</ScaleCrop>
  <LinksUpToDate>false</LinksUpToDate>
  <CharactersWithSpaces>1152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2025-10-22T01:21:00Z</dcterms:created>
  <dc:creator>Administrator</dc:creator>
  <cp:lastModifiedBy>丁丁</cp:lastModifiedBy>
  <dcterms:modified xsi:type="dcterms:W3CDTF">2025-10-23T01:30:00Z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eyJoZGlkIjoiZGYyMGMwMDA1YTc2ZWZjNGVjNmFiNTI4YWEwNDNiODIiLCJ1c2VySWQiOiI0ODY5MTY5MTEifQ==</vt:lpwstr>
  </property>
  <property fmtid="{D5CDD505-2E9C-101B-9397-08002B2CF9AE}" pid="4" name="ICV">
    <vt:lpwstr>1ED279156B31484183C8800D78BA9DAB_13</vt:lpwstr>
  </property>
</Properties>
</file>